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Sunset Elementary</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Community Council</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October 10, 2018 5pm</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Attendance: </w:t>
      </w:r>
      <w:r>
        <w:rPr>
          <w:rFonts w:ascii="Times New Roman" w:hAnsi="Times New Roman" w:cs="Times New Roman" w:eastAsia="Times New Roman"/>
          <w:color w:val="auto"/>
          <w:spacing w:val="0"/>
          <w:position w:val="0"/>
          <w:sz w:val="24"/>
          <w:shd w:fill="auto" w:val="clear"/>
        </w:rPr>
        <w:t xml:space="preserve">Victoria Warr (Chair), Kelland Davis (Vice Chair), Jodi Rees (Principal),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Sheila Stark (Teacher), Brian Heap (Parent), Katie Ann Sterling (Parent)</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Absent: </w:t>
      </w:r>
      <w:r>
        <w:rPr>
          <w:rFonts w:ascii="Times New Roman" w:hAnsi="Times New Roman" w:cs="Times New Roman" w:eastAsia="Times New Roman"/>
          <w:color w:val="auto"/>
          <w:spacing w:val="0"/>
          <w:position w:val="0"/>
          <w:sz w:val="24"/>
          <w:shd w:fill="auto" w:val="clear"/>
        </w:rPr>
        <w:t xml:space="preserve">Gina Eshenbaugh (Parent)</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Agenda Discussed:</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New Member:  </w:t>
      </w:r>
      <w:r>
        <w:rPr>
          <w:rFonts w:ascii="Times New Roman" w:hAnsi="Times New Roman" w:cs="Times New Roman" w:eastAsia="Times New Roman"/>
          <w:color w:val="auto"/>
          <w:spacing w:val="0"/>
          <w:position w:val="0"/>
          <w:sz w:val="24"/>
          <w:shd w:fill="auto" w:val="clear"/>
        </w:rPr>
        <w:t xml:space="preserve">One nomination form was turned in for Community Council membership.  Gina Eshenbaugh appointed to the council.  Another membership push proposed for Spring.  Katie Ann Sterling will be excusing herself from council in December.</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Training Powerpoint:  </w:t>
      </w:r>
      <w:r>
        <w:rPr>
          <w:rFonts w:ascii="Times New Roman" w:hAnsi="Times New Roman" w:cs="Times New Roman" w:eastAsia="Times New Roman"/>
          <w:color w:val="auto"/>
          <w:spacing w:val="0"/>
          <w:position w:val="0"/>
          <w:sz w:val="24"/>
          <w:shd w:fill="auto" w:val="clear"/>
        </w:rPr>
        <w:t xml:space="preserve">Powerpoint completed. Reviewed that most Trust lands funds go to small group tutors. Trust lands report was accepted by the district. Jodi Rees advised that membership information was on track to be put on the school website before October 20th and that Open Meeting Notifications were being met.  Members have opted not to attend further training October 23rd.</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Previous Items Follow-up:</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SNAP:  </w:t>
      </w:r>
      <w:r>
        <w:rPr>
          <w:rFonts w:ascii="Times New Roman" w:hAnsi="Times New Roman" w:cs="Times New Roman" w:eastAsia="Times New Roman"/>
          <w:color w:val="auto"/>
          <w:spacing w:val="0"/>
          <w:position w:val="0"/>
          <w:sz w:val="24"/>
          <w:shd w:fill="auto" w:val="clear"/>
        </w:rPr>
        <w:t xml:space="preserve">Student Neighborhood Access Program plans have been turned it, however the council wishes to continue the effort to improve traffic conditions around the school.  Principal Rees had not heard back from the city at the time of the meeting.</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Digital Citizenship and Parent Involvement:</w:t>
      </w:r>
      <w:r>
        <w:rPr>
          <w:rFonts w:ascii="Times New Roman" w:hAnsi="Times New Roman" w:cs="Times New Roman" w:eastAsia="Times New Roman"/>
          <w:color w:val="auto"/>
          <w:spacing w:val="0"/>
          <w:position w:val="0"/>
          <w:sz w:val="24"/>
          <w:shd w:fill="auto" w:val="clear"/>
        </w:rPr>
        <w:t xml:space="preserve">  Headsup booklets have been ordered to send home.  Netcetera books were backlogged and could not be ordered.  Principal Rees reviewed the devices in use at the school (ipads, cloud books, desktops) and explained that devices are filtered regardless of their location on school premises or taken home.  The school has 50 new ipads, 15 of which are for the use of the After School Program.  Goal to transition from ipads to the more versatile cloud books over the next five years.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DSD Gives:</w:t>
      </w:r>
      <w:r>
        <w:rPr>
          <w:rFonts w:ascii="Times New Roman" w:hAnsi="Times New Roman" w:cs="Times New Roman" w:eastAsia="Times New Roman"/>
          <w:color w:val="auto"/>
          <w:spacing w:val="0"/>
          <w:position w:val="0"/>
          <w:sz w:val="24"/>
          <w:shd w:fill="auto" w:val="clear"/>
        </w:rPr>
        <w:t xml:space="preserve">  Katie Ann Sterling advised that the link to donate is difficult to find and parents have not yet been informed of DSD Gives as the school's fundraiser.  The school has no other fund raising needs aside from DSD Gives and our PTA fundraisers.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Family Night Requirements:  </w:t>
      </w:r>
      <w:r>
        <w:rPr>
          <w:rFonts w:ascii="Times New Roman" w:hAnsi="Times New Roman" w:cs="Times New Roman" w:eastAsia="Times New Roman"/>
          <w:color w:val="auto"/>
          <w:spacing w:val="0"/>
          <w:position w:val="0"/>
          <w:sz w:val="24"/>
          <w:shd w:fill="auto" w:val="clear"/>
        </w:rPr>
        <w:t xml:space="preserve">School is on track to meet family night requirements with a Literacy Night that coincides with a PTA book fair and a STEM Night/Mad Science Lab.</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New Items:</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Principal Rees proposed a change to the Trust Land budget to use some extra money to buy Behavior Code books for teachers.  The school is striving to instate Multitiered System of Support (MTSS) and simplify school rules to the four rules currently in place. Unstructured time still sees the biggest behavioral issues.  Community Council fully supports the measure to help teachers but advised about the possibility Trust Land funds are prohibited from going toward behavioral issues or other non-academic school needs.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Community Council also discussed Staff Professional Development and recieved assurances that the staff is meeting all district required training.  In addition, digital learning courses are being encouraged.</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Meeting Adjourned 5:50pm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